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68" w:rsidRDefault="00C04668" w:rsidP="008C5F95">
      <w:pPr>
        <w:pStyle w:val="Rubrik"/>
        <w:spacing w:line="276" w:lineRule="auto"/>
      </w:pPr>
      <w:bookmarkStart w:id="0" w:name="_GoBack"/>
      <w:bookmarkEnd w:id="0"/>
      <w:r>
        <w:tab/>
      </w:r>
      <w:r>
        <w:tab/>
      </w:r>
      <w:r>
        <w:tab/>
      </w:r>
      <w:r>
        <w:tab/>
      </w:r>
      <w:r>
        <w:tab/>
        <w:t>Punkt 14</w:t>
      </w:r>
    </w:p>
    <w:p w:rsidR="00C04668" w:rsidRDefault="00C04668" w:rsidP="008C5F95">
      <w:pPr>
        <w:pStyle w:val="Rubrik"/>
        <w:spacing w:line="276" w:lineRule="auto"/>
      </w:pPr>
    </w:p>
    <w:p w:rsidR="00263F39" w:rsidRDefault="00263F39" w:rsidP="008C5F95">
      <w:pPr>
        <w:pStyle w:val="Rubrik"/>
        <w:spacing w:line="276" w:lineRule="auto"/>
      </w:pPr>
      <w:r w:rsidRPr="00263F39">
        <w:t xml:space="preserve">Styrelsens för Fastighets AB Balder (publ) förslag </w:t>
      </w:r>
      <w:r>
        <w:t>till ny bolagsordning</w:t>
      </w:r>
    </w:p>
    <w:p w:rsidR="00C04668" w:rsidRDefault="00C04668" w:rsidP="008C5F95">
      <w:pPr>
        <w:pStyle w:val="Rubrik"/>
        <w:spacing w:line="276" w:lineRule="auto"/>
      </w:pPr>
    </w:p>
    <w:p w:rsidR="00805C25" w:rsidRPr="00361A4A" w:rsidRDefault="00805C25" w:rsidP="008C5F95">
      <w:pPr>
        <w:pStyle w:val="Rubrik"/>
        <w:spacing w:line="276" w:lineRule="auto"/>
        <w:rPr>
          <w:rStyle w:val="Stark"/>
          <w:rFonts w:cs="Arial"/>
          <w:b/>
          <w:bCs/>
          <w:kern w:val="0"/>
          <w:sz w:val="24"/>
          <w:szCs w:val="24"/>
          <w:lang w:eastAsia="sv-SE"/>
        </w:rPr>
      </w:pPr>
      <w:r>
        <w:t xml:space="preserve">BOLAGSORDNING </w:t>
      </w:r>
      <w:r w:rsidRPr="00361A4A">
        <w:rPr>
          <w:rStyle w:val="Stark"/>
          <w:rFonts w:cs="Arial"/>
          <w:b/>
          <w:bCs/>
          <w:kern w:val="0"/>
          <w:sz w:val="24"/>
          <w:szCs w:val="24"/>
          <w:lang w:eastAsia="sv-SE"/>
        </w:rPr>
        <w:t>för Fastighets AB Balder (publ), org nr 556525-6905</w:t>
      </w:r>
    </w:p>
    <w:p w:rsidR="00805C25" w:rsidRDefault="00805C25" w:rsidP="008C5F95">
      <w:pPr>
        <w:pStyle w:val="Normalwebb"/>
        <w:spacing w:before="0" w:beforeAutospacing="0" w:after="0" w:afterAutospacing="0" w:line="276" w:lineRule="auto"/>
        <w:rPr>
          <w:rStyle w:val="Stark"/>
          <w:rFonts w:ascii="Arial" w:hAnsi="Arial" w:cs="Arial"/>
          <w:snapToGrid w:val="0"/>
          <w:color w:val="000000"/>
          <w:w w:val="0"/>
          <w:sz w:val="2"/>
          <w:u w:color="000000"/>
          <w:bdr w:val="none" w:sz="0" w:space="0" w:color="000000"/>
          <w:shd w:val="clear" w:color="000000" w:fill="000000"/>
        </w:rPr>
      </w:pPr>
    </w:p>
    <w:p w:rsidR="00805C25" w:rsidRDefault="00805C25" w:rsidP="008C5F95">
      <w:pPr>
        <w:pStyle w:val="Normalwebb"/>
        <w:spacing w:before="0" w:beforeAutospacing="0" w:after="0" w:afterAutospacing="0" w:line="276" w:lineRule="auto"/>
        <w:rPr>
          <w:rStyle w:val="Stark"/>
          <w:rFonts w:ascii="Arial" w:hAnsi="Arial" w:cs="Arial"/>
          <w:snapToGrid w:val="0"/>
          <w:color w:val="000000"/>
          <w:w w:val="0"/>
          <w:sz w:val="2"/>
          <w:u w:color="000000"/>
          <w:bdr w:val="none" w:sz="0" w:space="0" w:color="000000"/>
          <w:shd w:val="clear" w:color="000000" w:fill="000000"/>
        </w:rPr>
      </w:pPr>
    </w:p>
    <w:p w:rsidR="00805C25" w:rsidRDefault="00805C25" w:rsidP="008C5F95">
      <w:pPr>
        <w:pStyle w:val="Normalwebb"/>
        <w:spacing w:before="0" w:beforeAutospacing="0" w:after="0" w:afterAutospacing="0" w:line="276" w:lineRule="auto"/>
        <w:rPr>
          <w:rStyle w:val="Stark"/>
          <w:rFonts w:ascii="Arial" w:hAnsi="Arial" w:cs="Arial"/>
          <w:snapToGrid w:val="0"/>
          <w:color w:val="000000"/>
          <w:w w:val="0"/>
          <w:sz w:val="2"/>
          <w:u w:color="000000"/>
          <w:bdr w:val="none" w:sz="0" w:space="0" w:color="000000"/>
          <w:shd w:val="clear" w:color="000000" w:fill="000000"/>
        </w:rPr>
      </w:pPr>
    </w:p>
    <w:p w:rsidR="00805C25" w:rsidRDefault="00805C25" w:rsidP="008C5F95">
      <w:pPr>
        <w:pStyle w:val="Normalwebb"/>
        <w:spacing w:before="0" w:beforeAutospacing="0" w:after="0" w:afterAutospacing="0" w:line="276" w:lineRule="auto"/>
        <w:rPr>
          <w:rStyle w:val="Stark"/>
          <w:rFonts w:ascii="Arial" w:hAnsi="Arial" w:cs="Arial"/>
          <w:snapToGrid w:val="0"/>
          <w:color w:val="000000"/>
          <w:w w:val="0"/>
          <w:sz w:val="2"/>
          <w:u w:color="000000"/>
          <w:bdr w:val="none" w:sz="0" w:space="0" w:color="000000"/>
          <w:shd w:val="clear" w:color="000000" w:fill="000000"/>
        </w:rPr>
      </w:pPr>
    </w:p>
    <w:p w:rsidR="00805C25" w:rsidRDefault="00805C25" w:rsidP="008C5F95">
      <w:pPr>
        <w:pStyle w:val="Normalwebb"/>
        <w:spacing w:before="0" w:beforeAutospacing="0" w:after="0" w:afterAutospacing="0" w:line="276" w:lineRule="auto"/>
        <w:rPr>
          <w:rFonts w:ascii="Arial" w:hAnsi="Arial" w:cs="Arial"/>
        </w:rPr>
      </w:pPr>
      <w:r w:rsidRPr="00594CEE">
        <w:rPr>
          <w:rStyle w:val="Stark"/>
          <w:rFonts w:ascii="Arial" w:hAnsi="Arial" w:cs="Arial"/>
        </w:rPr>
        <w:t>1</w:t>
      </w:r>
      <w:r w:rsidR="0021368A">
        <w:rPr>
          <w:rStyle w:val="Stark"/>
          <w:rFonts w:ascii="Arial" w:hAnsi="Arial" w:cs="Arial"/>
        </w:rPr>
        <w:t>.</w:t>
      </w:r>
      <w:r w:rsidRPr="00594CEE">
        <w:rPr>
          <w:rStyle w:val="Stark"/>
          <w:rFonts w:ascii="Arial" w:hAnsi="Arial" w:cs="Arial"/>
        </w:rPr>
        <w:t xml:space="preserve"> Firma</w:t>
      </w:r>
      <w:r w:rsidRPr="00594CEE">
        <w:rPr>
          <w:rFonts w:ascii="Arial" w:hAnsi="Arial" w:cs="Arial"/>
          <w:b/>
          <w:bCs/>
        </w:rPr>
        <w:br/>
      </w:r>
      <w:r w:rsidRPr="00594CEE">
        <w:rPr>
          <w:rFonts w:ascii="Arial" w:hAnsi="Arial" w:cs="Arial"/>
        </w:rPr>
        <w:t>Bolagets firma är Fastighets AB Balder (publ). Bolaget är publikt.</w:t>
      </w:r>
    </w:p>
    <w:p w:rsidR="00805C25"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594CEE">
        <w:rPr>
          <w:rStyle w:val="Stark"/>
          <w:rFonts w:ascii="Arial" w:hAnsi="Arial" w:cs="Arial"/>
        </w:rPr>
        <w:t>2</w:t>
      </w:r>
      <w:r w:rsidR="0021368A">
        <w:rPr>
          <w:rStyle w:val="Stark"/>
          <w:rFonts w:ascii="Arial" w:hAnsi="Arial" w:cs="Arial"/>
        </w:rPr>
        <w:t>.</w:t>
      </w:r>
      <w:r w:rsidRPr="00594CEE">
        <w:rPr>
          <w:rStyle w:val="Stark"/>
          <w:rFonts w:ascii="Arial" w:hAnsi="Arial" w:cs="Arial"/>
        </w:rPr>
        <w:t xml:space="preserve"> Föremål för verksamheten</w:t>
      </w:r>
      <w:r w:rsidRPr="00594CEE">
        <w:rPr>
          <w:rFonts w:ascii="Arial" w:hAnsi="Arial" w:cs="Arial"/>
          <w:b/>
          <w:bCs/>
        </w:rPr>
        <w:br/>
      </w:r>
      <w:r w:rsidRPr="00594CEE">
        <w:rPr>
          <w:rFonts w:ascii="Arial" w:hAnsi="Arial" w:cs="Arial"/>
        </w:rPr>
        <w:t>Bolaget skall ha till föremål för sin verksamhet att direkt eller indirekt, genom hel- eller delägda bolag, förvärva, förvalta, förädla, äga och avyttra fast egendom och värdepapper samt bedriva annan därmed förenlig verksamhet.</w:t>
      </w:r>
    </w:p>
    <w:p w:rsidR="00805C25"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9664E9">
        <w:rPr>
          <w:rStyle w:val="Stark"/>
          <w:rFonts w:ascii="Arial" w:hAnsi="Arial" w:cs="Arial"/>
        </w:rPr>
        <w:t>3. Styrelse</w:t>
      </w:r>
      <w:r>
        <w:rPr>
          <w:rStyle w:val="Stark"/>
          <w:rFonts w:ascii="Arial" w:hAnsi="Arial" w:cs="Arial"/>
        </w:rPr>
        <w:br/>
      </w:r>
      <w:r w:rsidRPr="00C93EF7">
        <w:rPr>
          <w:rFonts w:ascii="Arial" w:hAnsi="Arial" w:cs="Arial"/>
          <w:bCs/>
        </w:rPr>
        <w:t>Bolagets</w:t>
      </w:r>
      <w:r w:rsidRPr="009664E9">
        <w:rPr>
          <w:rFonts w:ascii="Arial" w:hAnsi="Arial" w:cs="Arial"/>
        </w:rPr>
        <w:t xml:space="preserve"> styrelse, som skall bestå av minst tre och högst sju personer, skall ha sitt säte i Göteborg. Antalet styrelsesu</w:t>
      </w:r>
      <w:r>
        <w:rPr>
          <w:rFonts w:ascii="Arial" w:hAnsi="Arial" w:cs="Arial"/>
        </w:rPr>
        <w:t>ppleanter skall vara högst tre.</w:t>
      </w:r>
    </w:p>
    <w:p w:rsidR="00805C25" w:rsidRPr="009664E9"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 xml:space="preserve">Styrelseledamöterna och suppleanterna väljes årligen </w:t>
      </w:r>
      <w:r w:rsidR="009F0EBF">
        <w:rPr>
          <w:rFonts w:ascii="Arial" w:hAnsi="Arial" w:cs="Arial"/>
        </w:rPr>
        <w:t xml:space="preserve">av årsstämman </w:t>
      </w:r>
      <w:r w:rsidRPr="009664E9">
        <w:rPr>
          <w:rFonts w:ascii="Arial" w:hAnsi="Arial" w:cs="Arial"/>
        </w:rPr>
        <w:t xml:space="preserve">för tiden intill slutet av nästa </w:t>
      </w:r>
      <w:r w:rsidR="009F0EBF">
        <w:rPr>
          <w:rFonts w:ascii="Arial" w:hAnsi="Arial" w:cs="Arial"/>
        </w:rPr>
        <w:t>årsstämma</w:t>
      </w:r>
      <w:r w:rsidRPr="009664E9">
        <w:rPr>
          <w:rFonts w:ascii="Arial" w:hAnsi="Arial" w:cs="Arial"/>
        </w:rPr>
        <w:t>.</w:t>
      </w:r>
    </w:p>
    <w:p w:rsidR="00805C25" w:rsidRPr="009664E9"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9664E9">
        <w:rPr>
          <w:rStyle w:val="Stark"/>
          <w:rFonts w:ascii="Arial" w:hAnsi="Arial" w:cs="Arial"/>
        </w:rPr>
        <w:t>4. Aktiekapital</w:t>
      </w:r>
      <w:r>
        <w:rPr>
          <w:rStyle w:val="Stark"/>
          <w:rFonts w:ascii="Arial" w:hAnsi="Arial" w:cs="Arial"/>
        </w:rPr>
        <w:br/>
      </w:r>
      <w:r w:rsidRPr="00C93EF7">
        <w:rPr>
          <w:rFonts w:ascii="Arial" w:hAnsi="Arial" w:cs="Arial"/>
        </w:rPr>
        <w:t>Bolagets aktiekapital skall vara lägst 100 000 000 kronor och högst 400 000 000 kronor.</w:t>
      </w:r>
    </w:p>
    <w:p w:rsidR="00805C25" w:rsidRPr="00C93EF7"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9664E9">
        <w:rPr>
          <w:rStyle w:val="Stark"/>
          <w:rFonts w:ascii="Arial" w:hAnsi="Arial" w:cs="Arial"/>
        </w:rPr>
        <w:t>5. Antalet aktier</w:t>
      </w:r>
      <w:r>
        <w:rPr>
          <w:rStyle w:val="Stark"/>
          <w:rFonts w:ascii="Arial" w:hAnsi="Arial" w:cs="Arial"/>
        </w:rPr>
        <w:br/>
      </w:r>
      <w:r w:rsidRPr="00C93EF7">
        <w:rPr>
          <w:rFonts w:ascii="Arial" w:hAnsi="Arial" w:cs="Arial"/>
        </w:rPr>
        <w:t xml:space="preserve">Antalet aktier skall vara lägst 100 000 000 och högst 400 000 000. Aktier av </w:t>
      </w:r>
      <w:r w:rsidR="00AF5940">
        <w:rPr>
          <w:rFonts w:ascii="Arial" w:hAnsi="Arial" w:cs="Arial"/>
        </w:rPr>
        <w:t>två</w:t>
      </w:r>
      <w:r w:rsidRPr="00C93EF7">
        <w:rPr>
          <w:rFonts w:ascii="Arial" w:hAnsi="Arial" w:cs="Arial"/>
        </w:rPr>
        <w:t xml:space="preserve"> slag får ges ut, stamaktier av serie A och </w:t>
      </w:r>
      <w:r w:rsidR="00AF5940">
        <w:rPr>
          <w:rFonts w:ascii="Arial" w:hAnsi="Arial" w:cs="Arial"/>
        </w:rPr>
        <w:t xml:space="preserve">stamaktier av </w:t>
      </w:r>
      <w:r w:rsidRPr="00C93EF7">
        <w:rPr>
          <w:rFonts w:ascii="Arial" w:hAnsi="Arial" w:cs="Arial"/>
        </w:rPr>
        <w:t>serie B. Aktier av serie A får ges ut till ett antal av högst 20 000 000 och aktier av seri</w:t>
      </w:r>
      <w:r w:rsidR="008C5F95">
        <w:rPr>
          <w:rFonts w:ascii="Arial" w:hAnsi="Arial" w:cs="Arial"/>
        </w:rPr>
        <w:t>e B till ett antal av högst 380 </w:t>
      </w:r>
      <w:r w:rsidRPr="00C93EF7">
        <w:rPr>
          <w:rFonts w:ascii="Arial" w:hAnsi="Arial" w:cs="Arial"/>
        </w:rPr>
        <w:t>000</w:t>
      </w:r>
      <w:r>
        <w:rPr>
          <w:rFonts w:ascii="Arial" w:hAnsi="Arial" w:cs="Arial"/>
        </w:rPr>
        <w:t> </w:t>
      </w:r>
      <w:r w:rsidRPr="00C93EF7">
        <w:rPr>
          <w:rFonts w:ascii="Arial" w:hAnsi="Arial" w:cs="Arial"/>
        </w:rPr>
        <w:t>000.</w:t>
      </w:r>
    </w:p>
    <w:p w:rsidR="00805C25"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9664E9">
        <w:rPr>
          <w:rStyle w:val="Stark"/>
          <w:rFonts w:ascii="Arial" w:hAnsi="Arial" w:cs="Arial"/>
        </w:rPr>
        <w:t>6</w:t>
      </w:r>
      <w:r>
        <w:rPr>
          <w:rStyle w:val="Stark"/>
          <w:rFonts w:ascii="Arial" w:hAnsi="Arial" w:cs="Arial"/>
        </w:rPr>
        <w:t>.</w:t>
      </w:r>
      <w:r w:rsidRPr="009664E9">
        <w:rPr>
          <w:rStyle w:val="Stark"/>
          <w:rFonts w:ascii="Arial" w:hAnsi="Arial" w:cs="Arial"/>
        </w:rPr>
        <w:t xml:space="preserve"> Aktieslag och företrädesrätt</w:t>
      </w:r>
      <w:r>
        <w:rPr>
          <w:rStyle w:val="Stark"/>
          <w:rFonts w:ascii="Arial" w:hAnsi="Arial" w:cs="Arial"/>
        </w:rPr>
        <w:br/>
      </w:r>
      <w:r w:rsidRPr="00C93EF7">
        <w:rPr>
          <w:rFonts w:ascii="Arial" w:hAnsi="Arial" w:cs="Arial"/>
        </w:rPr>
        <w:t>6.1 Varje aktie av serie A skall ha ett röstvärde om en (1</w:t>
      </w:r>
      <w:r w:rsidR="008C5F95">
        <w:rPr>
          <w:rFonts w:ascii="Arial" w:hAnsi="Arial" w:cs="Arial"/>
        </w:rPr>
        <w:t>) röst och varje aktie av serie </w:t>
      </w:r>
      <w:r w:rsidRPr="00C93EF7">
        <w:rPr>
          <w:rFonts w:ascii="Arial" w:hAnsi="Arial" w:cs="Arial"/>
        </w:rPr>
        <w:t>B skall ha ett röstvärde om en tiondels (1/10) röst.</w:t>
      </w:r>
    </w:p>
    <w:p w:rsidR="00805C25"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C93EF7">
        <w:rPr>
          <w:rFonts w:ascii="Arial" w:hAnsi="Arial" w:cs="Arial"/>
        </w:rPr>
        <w:t xml:space="preserve">6.2 Beslutar bolaget att genom kontant emission eller kvittningsemission ge ut nya stamaktier, skall stamaktieägare äga företrädesrätt att teckna nya stamaktier av samma aktieslag i förhållande till det antal stamaktier innehavaren förut äger (primär företrädesrätt). Stamaktier som inte tecknats med primär företrädesrätt skall erbjudas samtliga stamaktieägare till teckning (subsidiär företrädesrätt). Om inte sålunda </w:t>
      </w:r>
      <w:r w:rsidRPr="00C93EF7">
        <w:rPr>
          <w:rFonts w:ascii="Arial" w:hAnsi="Arial" w:cs="Arial"/>
        </w:rPr>
        <w:lastRenderedPageBreak/>
        <w:t>erbjudna stamaktier räcker för den teckning som sker med subsidiär företrädesrätt, skall stamaktierna fördelas mellan tecknarna i förhållande till det antal stamaktier de förut äger och i den mån detta inte kan ske, genom lottning.</w:t>
      </w:r>
    </w:p>
    <w:p w:rsidR="00805C25"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C93EF7">
        <w:rPr>
          <w:rFonts w:ascii="Arial" w:hAnsi="Arial" w:cs="Arial"/>
        </w:rPr>
        <w:t>6.</w:t>
      </w:r>
      <w:r w:rsidR="00AF5940">
        <w:rPr>
          <w:rFonts w:ascii="Arial" w:hAnsi="Arial" w:cs="Arial"/>
        </w:rPr>
        <w:t>3</w:t>
      </w:r>
      <w:r w:rsidRPr="00C93EF7">
        <w:rPr>
          <w:rFonts w:ascii="Arial" w:hAnsi="Arial" w:cs="Arial"/>
        </w:rPr>
        <w:t xml:space="preserve"> Beslutar bolaget att genom kontantemission eller kvittningsemission ge ut aktier endast av serie A eller serie B skall samtliga stamaktieägare, oavsett om deras aktier är av serie A eller serie B, äga företrädesrätt att teckna nya aktier i förhållande till det antal stamaktier de förut äger.</w:t>
      </w:r>
    </w:p>
    <w:p w:rsidR="00805C25"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C93EF7">
        <w:rPr>
          <w:rFonts w:ascii="Arial" w:hAnsi="Arial" w:cs="Arial"/>
        </w:rPr>
        <w:t>6.</w:t>
      </w:r>
      <w:r w:rsidR="00AF5940">
        <w:rPr>
          <w:rFonts w:ascii="Arial" w:hAnsi="Arial" w:cs="Arial"/>
        </w:rPr>
        <w:t>4</w:t>
      </w:r>
      <w:r w:rsidRPr="00C93EF7">
        <w:rPr>
          <w:rFonts w:ascii="Arial" w:hAnsi="Arial" w:cs="Arial"/>
        </w:rPr>
        <w:t xml:space="preserve"> Beslutar bolaget att genom kontantemission eller kvittningsemission ge ut teckningsoptioner eller konvertibler har stamaktieägarna företrädesrätt att teckna teckningsoptioner som om emissionen gällde de aktier som kan komma att nytecknas på grund av optionsrätten respektive företrädesrätten att teckna konvertibler som om emission gällde de aktier som konvertiblerna kan komma att bytas mot.</w:t>
      </w:r>
    </w:p>
    <w:p w:rsidR="00805C25"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C93EF7">
        <w:rPr>
          <w:rFonts w:ascii="Arial" w:hAnsi="Arial" w:cs="Arial"/>
        </w:rPr>
        <w:t>6.</w:t>
      </w:r>
      <w:r w:rsidR="00AF5940">
        <w:rPr>
          <w:rFonts w:ascii="Arial" w:hAnsi="Arial" w:cs="Arial"/>
        </w:rPr>
        <w:t>5</w:t>
      </w:r>
      <w:r w:rsidRPr="00C93EF7">
        <w:rPr>
          <w:rFonts w:ascii="Arial" w:hAnsi="Arial" w:cs="Arial"/>
        </w:rPr>
        <w:t xml:space="preserve"> Vad som ovan sagts skall inte innebära någon inskränkning i möjligheten att fatta beslut om kontantemission eller kvittningsemission med avvikelse från aktieägarnas företrädesrätt.</w:t>
      </w:r>
    </w:p>
    <w:p w:rsidR="00805C25"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C93EF7">
        <w:rPr>
          <w:rFonts w:ascii="Arial" w:hAnsi="Arial" w:cs="Arial"/>
        </w:rPr>
        <w:t>6.</w:t>
      </w:r>
      <w:r w:rsidR="00AF5940">
        <w:rPr>
          <w:rFonts w:ascii="Arial" w:hAnsi="Arial" w:cs="Arial"/>
        </w:rPr>
        <w:t>6</w:t>
      </w:r>
      <w:r w:rsidRPr="00C93EF7">
        <w:rPr>
          <w:rFonts w:ascii="Arial" w:hAnsi="Arial" w:cs="Arial"/>
        </w:rPr>
        <w:t xml:space="preserve"> Ökning av aktiekapitalet genom fondemission får endast ske genom utgivande av stamaktier. Därvid gäller att endast stamaktieägarna har rätt till de nya stamaktierna. Fondaktierna fördelas mellan stamaktieägarna i förhållande till det antal stamaktier de förut äger.</w:t>
      </w:r>
    </w:p>
    <w:p w:rsidR="00805C25"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C93EF7">
        <w:rPr>
          <w:rFonts w:ascii="Arial" w:hAnsi="Arial" w:cs="Arial"/>
        </w:rPr>
        <w:t>6.</w:t>
      </w:r>
      <w:r w:rsidR="00AF5940">
        <w:rPr>
          <w:rFonts w:ascii="Arial" w:hAnsi="Arial" w:cs="Arial"/>
        </w:rPr>
        <w:t>7</w:t>
      </w:r>
      <w:r w:rsidRPr="00C93EF7">
        <w:rPr>
          <w:rFonts w:ascii="Arial" w:hAnsi="Arial" w:cs="Arial"/>
        </w:rPr>
        <w:t xml:space="preserve"> Vad nu sagts skall inte innebära någon inskränkning i möjligheten att genom fondemission, efter erforderlig ändring av bolagsordningen, ge ut aktier av nytt slag.</w:t>
      </w:r>
    </w:p>
    <w:p w:rsidR="00805C25" w:rsidRDefault="00805C25" w:rsidP="008C5F95">
      <w:pPr>
        <w:pStyle w:val="Normalwebb"/>
        <w:spacing w:before="0" w:beforeAutospacing="0" w:after="0" w:afterAutospacing="0" w:line="276" w:lineRule="auto"/>
        <w:rPr>
          <w:rFonts w:ascii="Arial" w:hAnsi="Arial" w:cs="Arial"/>
        </w:rPr>
      </w:pPr>
    </w:p>
    <w:p w:rsidR="00805C25" w:rsidRDefault="00AF5940" w:rsidP="008C5F95">
      <w:pPr>
        <w:pStyle w:val="Normalwebb"/>
        <w:spacing w:before="0" w:beforeAutospacing="0" w:after="0" w:afterAutospacing="0" w:line="276" w:lineRule="auto"/>
        <w:rPr>
          <w:rFonts w:ascii="Arial" w:hAnsi="Arial" w:cs="Arial"/>
        </w:rPr>
      </w:pPr>
      <w:r>
        <w:rPr>
          <w:rStyle w:val="Stark"/>
          <w:rFonts w:ascii="Arial" w:hAnsi="Arial" w:cs="Arial"/>
        </w:rPr>
        <w:t>7</w:t>
      </w:r>
      <w:r w:rsidR="00805C25" w:rsidRPr="009664E9">
        <w:rPr>
          <w:rStyle w:val="Stark"/>
          <w:rFonts w:ascii="Arial" w:hAnsi="Arial" w:cs="Arial"/>
        </w:rPr>
        <w:t>. Bolagsstämmas sammankallande</w:t>
      </w:r>
      <w:r w:rsidR="00805C25">
        <w:rPr>
          <w:rStyle w:val="Stark"/>
          <w:rFonts w:ascii="Arial" w:hAnsi="Arial" w:cs="Arial"/>
        </w:rPr>
        <w:br/>
      </w:r>
      <w:r>
        <w:rPr>
          <w:rFonts w:ascii="Arial" w:hAnsi="Arial" w:cs="Arial"/>
        </w:rPr>
        <w:t>7</w:t>
      </w:r>
      <w:r w:rsidR="00805C25" w:rsidRPr="00474D0F">
        <w:rPr>
          <w:rFonts w:ascii="Arial" w:hAnsi="Arial" w:cs="Arial"/>
        </w:rPr>
        <w:t xml:space="preserve">.1 Kallelse till ordinarie bolagsstämma samt kallelse till extra bolagsstämma där fråga om ändring </w:t>
      </w:r>
      <w:r>
        <w:rPr>
          <w:rFonts w:ascii="Arial" w:hAnsi="Arial" w:cs="Arial"/>
        </w:rPr>
        <w:t>av</w:t>
      </w:r>
      <w:r w:rsidR="00805C25" w:rsidRPr="00474D0F">
        <w:rPr>
          <w:rFonts w:ascii="Arial" w:hAnsi="Arial" w:cs="Arial"/>
        </w:rPr>
        <w:t xml:space="preserve"> bolagsordningen kommer att behandlas skall utfärdas tidigast sex veckor och senast fyra veckor före stämman. Kallelse till annan extra bolagsstämma skall utfärdas tidigast sex veckor och </w:t>
      </w:r>
      <w:r w:rsidR="00805C25">
        <w:rPr>
          <w:rFonts w:ascii="Arial" w:hAnsi="Arial" w:cs="Arial"/>
        </w:rPr>
        <w:t>senast tre veckor före stämman.</w:t>
      </w:r>
    </w:p>
    <w:p w:rsidR="00805C25" w:rsidRDefault="00805C25" w:rsidP="008C5F95">
      <w:pPr>
        <w:pStyle w:val="Normalwebb"/>
        <w:spacing w:before="0" w:beforeAutospacing="0" w:after="0" w:afterAutospacing="0" w:line="276" w:lineRule="auto"/>
        <w:rPr>
          <w:rFonts w:ascii="Arial" w:hAnsi="Arial" w:cs="Arial"/>
        </w:rPr>
      </w:pPr>
    </w:p>
    <w:p w:rsidR="00805C25" w:rsidRDefault="00AF5940" w:rsidP="008C5F95">
      <w:pPr>
        <w:pStyle w:val="Normalwebb"/>
        <w:spacing w:before="0" w:beforeAutospacing="0" w:after="0" w:afterAutospacing="0" w:line="276" w:lineRule="auto"/>
        <w:rPr>
          <w:rFonts w:ascii="Arial" w:hAnsi="Arial" w:cs="Arial"/>
        </w:rPr>
      </w:pPr>
      <w:r>
        <w:rPr>
          <w:rFonts w:ascii="Arial" w:hAnsi="Arial" w:cs="Arial"/>
        </w:rPr>
        <w:t>7</w:t>
      </w:r>
      <w:r w:rsidR="00805C25" w:rsidRPr="009664E9">
        <w:rPr>
          <w:rFonts w:ascii="Arial" w:hAnsi="Arial" w:cs="Arial"/>
        </w:rPr>
        <w:t>.2 Kallelse skall ske genom annonsering i Post- och Inrikes Tidningar samt på bolagets webbplats. Att kallelse har skett skall annonseras i Svenska Dagbladet.</w:t>
      </w:r>
    </w:p>
    <w:p w:rsidR="00805C25" w:rsidRDefault="00805C25" w:rsidP="008C5F95">
      <w:pPr>
        <w:pStyle w:val="Normalwebb"/>
        <w:spacing w:before="0" w:beforeAutospacing="0" w:after="0" w:afterAutospacing="0" w:line="276" w:lineRule="auto"/>
        <w:rPr>
          <w:rFonts w:ascii="Arial" w:hAnsi="Arial" w:cs="Arial"/>
        </w:rPr>
      </w:pPr>
    </w:p>
    <w:p w:rsidR="00805C25" w:rsidRDefault="00AF5940" w:rsidP="008C5F95">
      <w:pPr>
        <w:pStyle w:val="Normalwebb"/>
        <w:spacing w:before="0" w:beforeAutospacing="0" w:after="0" w:afterAutospacing="0" w:line="276" w:lineRule="auto"/>
        <w:rPr>
          <w:rFonts w:ascii="Arial" w:hAnsi="Arial" w:cs="Arial"/>
        </w:rPr>
      </w:pPr>
      <w:r>
        <w:rPr>
          <w:rFonts w:ascii="Arial" w:hAnsi="Arial" w:cs="Arial"/>
        </w:rPr>
        <w:t>7</w:t>
      </w:r>
      <w:r w:rsidR="00805C25" w:rsidRPr="009664E9">
        <w:rPr>
          <w:rFonts w:ascii="Arial" w:hAnsi="Arial" w:cs="Arial"/>
        </w:rPr>
        <w:t>.3 För att få delta i bolagsstämman skall aktieägare dels vara upptagen i utskrift eller annan framställning av hela aktieboken avseende förhållandena fem vardagar före stämman, dels anmäla sig hos bolaget senast den dag som anges i kallelsen till stämman. Sistnämnda dag får inte vara söndag, annan allmän helgdag, lördag, midsommarafton, julafton eller nyårsafton och inte infalla tidigare än femte vardagen före stämman.</w:t>
      </w:r>
    </w:p>
    <w:p w:rsidR="00805C25" w:rsidRDefault="00805C25" w:rsidP="008C5F95">
      <w:pPr>
        <w:pStyle w:val="Normalwebb"/>
        <w:spacing w:before="0" w:beforeAutospacing="0" w:after="0" w:afterAutospacing="0" w:line="276" w:lineRule="auto"/>
        <w:rPr>
          <w:rFonts w:ascii="Arial" w:hAnsi="Arial" w:cs="Arial"/>
        </w:rPr>
      </w:pPr>
    </w:p>
    <w:p w:rsidR="00805C25" w:rsidRDefault="00AF5940" w:rsidP="008C5F95">
      <w:pPr>
        <w:pStyle w:val="Normalwebb"/>
        <w:spacing w:before="0" w:beforeAutospacing="0" w:after="0" w:afterAutospacing="0" w:line="276" w:lineRule="auto"/>
        <w:rPr>
          <w:rFonts w:ascii="Arial" w:hAnsi="Arial" w:cs="Arial"/>
        </w:rPr>
      </w:pPr>
      <w:r>
        <w:rPr>
          <w:rFonts w:ascii="Arial" w:hAnsi="Arial" w:cs="Arial"/>
        </w:rPr>
        <w:t>7</w:t>
      </w:r>
      <w:r w:rsidR="00805C25" w:rsidRPr="009664E9">
        <w:rPr>
          <w:rFonts w:ascii="Arial" w:hAnsi="Arial" w:cs="Arial"/>
        </w:rPr>
        <w:t>.4 För att aktieägare skall få medföra högst två biträden på bolagsstämman måste aktieägaren anmäla antalet biträden till bolaget på sätt och tid som anges i föregående stycke rörande aktieägares egen anmälningsplikt.</w:t>
      </w:r>
    </w:p>
    <w:p w:rsidR="00805C25" w:rsidRDefault="00805C25" w:rsidP="008C5F95">
      <w:pPr>
        <w:pStyle w:val="Normalwebb"/>
        <w:spacing w:before="0" w:beforeAutospacing="0" w:after="0" w:afterAutospacing="0" w:line="276" w:lineRule="auto"/>
        <w:rPr>
          <w:rFonts w:ascii="Arial" w:hAnsi="Arial" w:cs="Arial"/>
        </w:rPr>
      </w:pPr>
    </w:p>
    <w:p w:rsidR="00805C25" w:rsidRDefault="00AF5940" w:rsidP="008C5F95">
      <w:pPr>
        <w:pStyle w:val="Normalwebb"/>
        <w:spacing w:before="0" w:beforeAutospacing="0" w:after="0" w:afterAutospacing="0" w:line="276" w:lineRule="auto"/>
        <w:rPr>
          <w:rFonts w:ascii="Arial" w:hAnsi="Arial" w:cs="Arial"/>
        </w:rPr>
      </w:pPr>
      <w:r>
        <w:rPr>
          <w:rStyle w:val="Stark"/>
          <w:rFonts w:ascii="Arial" w:hAnsi="Arial" w:cs="Arial"/>
        </w:rPr>
        <w:t>8</w:t>
      </w:r>
      <w:r w:rsidR="00805C25" w:rsidRPr="009664E9">
        <w:rPr>
          <w:rStyle w:val="Stark"/>
          <w:rFonts w:ascii="Arial" w:hAnsi="Arial" w:cs="Arial"/>
        </w:rPr>
        <w:t>. Bolagsstämma</w:t>
      </w:r>
      <w:r w:rsidR="00805C25">
        <w:rPr>
          <w:rStyle w:val="Stark"/>
          <w:rFonts w:ascii="Arial" w:hAnsi="Arial" w:cs="Arial"/>
        </w:rPr>
        <w:br/>
      </w:r>
      <w:r w:rsidR="00805C25" w:rsidRPr="009664E9">
        <w:rPr>
          <w:rFonts w:ascii="Arial" w:hAnsi="Arial" w:cs="Arial"/>
        </w:rPr>
        <w:t>Bolagsstämman skall hållas i Stockholm, Göteborg eller Malmö.</w:t>
      </w:r>
    </w:p>
    <w:p w:rsidR="00805C25"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Bolagsstämma</w:t>
      </w:r>
      <w:r w:rsidR="00AF5940">
        <w:rPr>
          <w:rFonts w:ascii="Arial" w:hAnsi="Arial" w:cs="Arial"/>
        </w:rPr>
        <w:t>n</w:t>
      </w:r>
      <w:r w:rsidRPr="009664E9">
        <w:rPr>
          <w:rFonts w:ascii="Arial" w:hAnsi="Arial" w:cs="Arial"/>
        </w:rPr>
        <w:t xml:space="preserve"> öppnas av styrelsens ordförande eller den styrelsen därtill utser.</w:t>
      </w:r>
    </w:p>
    <w:p w:rsidR="00805C25"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På årsstämma</w:t>
      </w:r>
      <w:r w:rsidR="00AF5940">
        <w:rPr>
          <w:rFonts w:ascii="Arial" w:hAnsi="Arial" w:cs="Arial"/>
        </w:rPr>
        <w:t>n</w:t>
      </w:r>
      <w:r w:rsidRPr="009664E9">
        <w:rPr>
          <w:rFonts w:ascii="Arial" w:hAnsi="Arial" w:cs="Arial"/>
        </w:rPr>
        <w:t xml:space="preserve"> skall följande ärenden förekomma till behandling.</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1. Stämmans öppnande</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2. Val av ordförande vid stämman</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3. Upprättande och godkännande av röstlängd</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4. Val av en justeringsman</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5. Fråga huruvida stämman blivit behörigen sammankallad</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6. Godkännande av dagordningen</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7. Framläggande av årsredovisningen och revisionsberättelsen samt i förekommande fall koncernredovisning</w:t>
      </w:r>
      <w:r w:rsidR="00AF5940">
        <w:rPr>
          <w:rFonts w:ascii="Arial" w:hAnsi="Arial" w:cs="Arial"/>
        </w:rPr>
        <w:t>en</w:t>
      </w:r>
      <w:r w:rsidRPr="009664E9">
        <w:rPr>
          <w:rFonts w:ascii="Arial" w:hAnsi="Arial" w:cs="Arial"/>
        </w:rPr>
        <w:t xml:space="preserve"> och koncernrevisionsberättelse</w:t>
      </w:r>
      <w:r w:rsidR="00AF5940">
        <w:rPr>
          <w:rFonts w:ascii="Arial" w:hAnsi="Arial" w:cs="Arial"/>
        </w:rPr>
        <w:t>n</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8. Beslut om</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(a) fastställelse av resultaträkningen och balansräkningen samt i förekommande fall koncernresultat</w:t>
      </w:r>
      <w:r w:rsidR="00AF5940">
        <w:rPr>
          <w:rFonts w:ascii="Arial" w:hAnsi="Arial" w:cs="Arial"/>
        </w:rPr>
        <w:t>räkningen</w:t>
      </w:r>
      <w:r w:rsidRPr="009664E9">
        <w:rPr>
          <w:rFonts w:ascii="Arial" w:hAnsi="Arial" w:cs="Arial"/>
        </w:rPr>
        <w:t xml:space="preserve"> och koncernbalansräkningen</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(b) dispositioner beträffande bolagets vinst eller förlust enligt den fastställda balansräkningen</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(c) ansvarsfrihet för styrelseledamöter och verkställande direktören</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9. Fastställande av antalet styrelseledamöter och styrelsesuppleanter</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10. Fastställande av arvoden åt styrelsen och revisorer</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11. Val av styrelseledamöter och eventuella styrelsesuppleanter samt i förekommande fall revisorer och eventuella revisorssuppleanter</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12. Beslut om valberedningen</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13. Annat ärende som ankommer på stämman enligt aktiebolagslagen eller bolagsordningen</w:t>
      </w:r>
    </w:p>
    <w:p w:rsidR="00805C25" w:rsidRDefault="00805C25" w:rsidP="008C5F95">
      <w:pPr>
        <w:pStyle w:val="Normalwebb"/>
        <w:spacing w:before="0" w:beforeAutospacing="0" w:after="0" w:afterAutospacing="0" w:line="276" w:lineRule="auto"/>
        <w:rPr>
          <w:rFonts w:ascii="Arial" w:hAnsi="Arial" w:cs="Arial"/>
        </w:rPr>
      </w:pPr>
      <w:r w:rsidRPr="009664E9">
        <w:rPr>
          <w:rFonts w:ascii="Arial" w:hAnsi="Arial" w:cs="Arial"/>
        </w:rPr>
        <w:t>14. Stämmans avslutande</w:t>
      </w:r>
    </w:p>
    <w:p w:rsidR="00805C25" w:rsidRDefault="00805C25" w:rsidP="008C5F95">
      <w:pPr>
        <w:pStyle w:val="Normalwebb"/>
        <w:spacing w:before="0" w:beforeAutospacing="0" w:after="0" w:afterAutospacing="0" w:line="276" w:lineRule="auto"/>
        <w:rPr>
          <w:rFonts w:ascii="Arial" w:hAnsi="Arial" w:cs="Arial"/>
        </w:rPr>
      </w:pPr>
    </w:p>
    <w:p w:rsidR="00805C25" w:rsidRDefault="0021368A" w:rsidP="008C5F95">
      <w:pPr>
        <w:pStyle w:val="Normalwebb"/>
        <w:spacing w:before="0" w:beforeAutospacing="0" w:after="0" w:afterAutospacing="0" w:line="276" w:lineRule="auto"/>
        <w:rPr>
          <w:rFonts w:ascii="Arial" w:hAnsi="Arial" w:cs="Arial"/>
        </w:rPr>
      </w:pPr>
      <w:r>
        <w:rPr>
          <w:rStyle w:val="Stark"/>
          <w:rFonts w:ascii="Arial" w:hAnsi="Arial" w:cs="Arial"/>
        </w:rPr>
        <w:t>9</w:t>
      </w:r>
      <w:r w:rsidR="00805C25">
        <w:rPr>
          <w:rStyle w:val="Stark"/>
          <w:rFonts w:ascii="Arial" w:hAnsi="Arial" w:cs="Arial"/>
        </w:rPr>
        <w:t>. Revisor</w:t>
      </w:r>
      <w:r w:rsidR="00805C25">
        <w:rPr>
          <w:rStyle w:val="Stark"/>
          <w:rFonts w:ascii="Arial" w:hAnsi="Arial" w:cs="Arial"/>
        </w:rPr>
        <w:br/>
      </w:r>
      <w:r w:rsidR="007C7F5E">
        <w:rPr>
          <w:rFonts w:ascii="Arial" w:hAnsi="Arial" w:cs="Arial"/>
        </w:rPr>
        <w:t>På bolagsstämma utses en eller två auktoriserade revisorer med högst samma antal revisorssuppleanter. Uppdraget som revisor ska gälla till slutet av den årsstämma som hålls under det första, andra</w:t>
      </w:r>
      <w:r w:rsidR="009F0EBF">
        <w:rPr>
          <w:rFonts w:ascii="Arial" w:hAnsi="Arial" w:cs="Arial"/>
        </w:rPr>
        <w:t>,</w:t>
      </w:r>
      <w:r w:rsidR="007C7F5E">
        <w:rPr>
          <w:rFonts w:ascii="Arial" w:hAnsi="Arial" w:cs="Arial"/>
        </w:rPr>
        <w:t xml:space="preserve"> tredje eller fjärde räkenskapsåret efter det år då revisorn utsågs.</w:t>
      </w:r>
      <w:r w:rsidR="007C1CF4">
        <w:rPr>
          <w:rFonts w:ascii="Arial" w:hAnsi="Arial" w:cs="Arial"/>
        </w:rPr>
        <w:t xml:space="preserve"> </w:t>
      </w:r>
      <w:r w:rsidR="00805C25" w:rsidRPr="009664E9">
        <w:rPr>
          <w:rFonts w:ascii="Arial" w:hAnsi="Arial" w:cs="Arial"/>
        </w:rPr>
        <w:t>Istället för revisor kan för samma tid utses registrerat revisionsbolag.</w:t>
      </w:r>
    </w:p>
    <w:p w:rsidR="00805C25" w:rsidRPr="009664E9"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rPr>
          <w:rFonts w:ascii="Arial" w:hAnsi="Arial" w:cs="Arial"/>
        </w:rPr>
      </w:pPr>
      <w:r w:rsidRPr="009664E9">
        <w:rPr>
          <w:rStyle w:val="Stark"/>
          <w:rFonts w:ascii="Arial" w:hAnsi="Arial" w:cs="Arial"/>
        </w:rPr>
        <w:t>1</w:t>
      </w:r>
      <w:r w:rsidR="0021368A">
        <w:rPr>
          <w:rStyle w:val="Stark"/>
          <w:rFonts w:ascii="Arial" w:hAnsi="Arial" w:cs="Arial"/>
        </w:rPr>
        <w:t>0</w:t>
      </w:r>
      <w:r w:rsidRPr="009664E9">
        <w:rPr>
          <w:rStyle w:val="Stark"/>
          <w:rFonts w:ascii="Arial" w:hAnsi="Arial" w:cs="Arial"/>
        </w:rPr>
        <w:t>. Räkenskaper</w:t>
      </w:r>
      <w:r>
        <w:rPr>
          <w:rStyle w:val="Stark"/>
          <w:rFonts w:ascii="Arial" w:hAnsi="Arial" w:cs="Arial"/>
        </w:rPr>
        <w:br/>
      </w:r>
      <w:r w:rsidRPr="009664E9">
        <w:rPr>
          <w:rFonts w:ascii="Arial" w:hAnsi="Arial" w:cs="Arial"/>
        </w:rPr>
        <w:t>Bolagets räkenskapsår omfattar tiden 1/1 – 31/12.</w:t>
      </w:r>
    </w:p>
    <w:p w:rsidR="00805C25" w:rsidRPr="009664E9" w:rsidRDefault="00805C25" w:rsidP="008C5F95">
      <w:pPr>
        <w:pStyle w:val="Normalwebb"/>
        <w:spacing w:before="0" w:beforeAutospacing="0" w:after="0" w:afterAutospacing="0" w:line="276" w:lineRule="auto"/>
        <w:rPr>
          <w:rFonts w:ascii="Arial" w:hAnsi="Arial" w:cs="Arial"/>
        </w:rPr>
      </w:pPr>
    </w:p>
    <w:p w:rsidR="00263F39" w:rsidRDefault="00263F39" w:rsidP="008C5F95">
      <w:pPr>
        <w:pStyle w:val="Normalwebb"/>
        <w:spacing w:before="0" w:beforeAutospacing="0" w:after="0" w:afterAutospacing="0" w:line="276" w:lineRule="auto"/>
        <w:rPr>
          <w:rStyle w:val="Stark"/>
          <w:rFonts w:ascii="Arial" w:hAnsi="Arial" w:cs="Arial"/>
        </w:rPr>
      </w:pPr>
    </w:p>
    <w:p w:rsidR="00805C25" w:rsidRDefault="0021368A" w:rsidP="008C5F95">
      <w:pPr>
        <w:pStyle w:val="Normalwebb"/>
        <w:spacing w:before="0" w:beforeAutospacing="0" w:after="0" w:afterAutospacing="0" w:line="276" w:lineRule="auto"/>
        <w:rPr>
          <w:rFonts w:ascii="Arial" w:hAnsi="Arial" w:cs="Arial"/>
        </w:rPr>
      </w:pPr>
      <w:r>
        <w:rPr>
          <w:rStyle w:val="Stark"/>
          <w:rFonts w:ascii="Arial" w:hAnsi="Arial" w:cs="Arial"/>
        </w:rPr>
        <w:t>11</w:t>
      </w:r>
      <w:r w:rsidR="00805C25" w:rsidRPr="009664E9">
        <w:rPr>
          <w:rStyle w:val="Stark"/>
          <w:rFonts w:ascii="Arial" w:hAnsi="Arial" w:cs="Arial"/>
        </w:rPr>
        <w:t>. Omvandling</w:t>
      </w:r>
      <w:r w:rsidR="00805C25">
        <w:rPr>
          <w:rStyle w:val="Stark"/>
          <w:rFonts w:ascii="Arial" w:hAnsi="Arial" w:cs="Arial"/>
        </w:rPr>
        <w:br/>
      </w:r>
      <w:r w:rsidR="00805C25" w:rsidRPr="009664E9">
        <w:rPr>
          <w:rFonts w:ascii="Arial" w:hAnsi="Arial" w:cs="Arial"/>
        </w:rPr>
        <w:t>A-aktie skall kunna omvandlas (konverteras) till B-aktie på begäran av ägare till A-aktie. Framställning därom skall göras skriftligen hos bolagets styrelse. Därvid skall anges hur många aktier, som önskas omvandlade och, om omvandlingen inte avser vederbörandes hela innehav av A-aktier, vilka av dessa omvandlingen avser. Styrelsen för bolaget är skyldig att utan dröjsmål behandla frågor om omvandling av aktie, vars ägare framställt begäran om sådan omvandling. Omvandling skall utan dröjsmål anmälas för registrering.</w:t>
      </w:r>
    </w:p>
    <w:p w:rsidR="00805C25" w:rsidRPr="009664E9" w:rsidRDefault="00805C25" w:rsidP="008C5F95">
      <w:pPr>
        <w:pStyle w:val="Normalwebb"/>
        <w:spacing w:before="0" w:beforeAutospacing="0" w:after="0" w:afterAutospacing="0" w:line="276" w:lineRule="auto"/>
        <w:rPr>
          <w:rFonts w:ascii="Arial" w:hAnsi="Arial" w:cs="Arial"/>
        </w:rPr>
      </w:pPr>
    </w:p>
    <w:p w:rsidR="00805C25" w:rsidRPr="009664E9" w:rsidRDefault="0021368A" w:rsidP="008C5F95">
      <w:pPr>
        <w:pStyle w:val="Normalwebb"/>
        <w:spacing w:before="0" w:beforeAutospacing="0" w:after="0" w:afterAutospacing="0" w:line="276" w:lineRule="auto"/>
        <w:rPr>
          <w:rFonts w:ascii="Arial" w:hAnsi="Arial" w:cs="Arial"/>
        </w:rPr>
      </w:pPr>
      <w:r>
        <w:rPr>
          <w:rStyle w:val="Stark"/>
          <w:rFonts w:ascii="Arial" w:hAnsi="Arial" w:cs="Arial"/>
        </w:rPr>
        <w:t>12</w:t>
      </w:r>
      <w:r w:rsidR="00805C25" w:rsidRPr="009664E9">
        <w:rPr>
          <w:rStyle w:val="Stark"/>
          <w:rFonts w:ascii="Arial" w:hAnsi="Arial" w:cs="Arial"/>
        </w:rPr>
        <w:t>. Avstämningsförbehåll</w:t>
      </w:r>
      <w:r w:rsidR="00805C25">
        <w:rPr>
          <w:rStyle w:val="Stark"/>
          <w:rFonts w:ascii="Arial" w:hAnsi="Arial" w:cs="Arial"/>
        </w:rPr>
        <w:br/>
      </w:r>
      <w:r w:rsidR="00805C25" w:rsidRPr="009664E9">
        <w:rPr>
          <w:rFonts w:ascii="Arial" w:hAnsi="Arial" w:cs="Arial"/>
        </w:rPr>
        <w:t xml:space="preserve">Bolagets aktier skall vara registrerade i ett avstämningsregister enligt lagen (1998:1479) om </w:t>
      </w:r>
      <w:r w:rsidR="007C7F5E">
        <w:rPr>
          <w:rFonts w:ascii="Arial" w:hAnsi="Arial" w:cs="Arial"/>
        </w:rPr>
        <w:t xml:space="preserve">värdepapperscentraler och </w:t>
      </w:r>
      <w:r w:rsidR="00805C25" w:rsidRPr="009664E9">
        <w:rPr>
          <w:rFonts w:ascii="Arial" w:hAnsi="Arial" w:cs="Arial"/>
        </w:rPr>
        <w:t>kontoföring av finansiella instrument.</w:t>
      </w:r>
    </w:p>
    <w:p w:rsidR="00805C25" w:rsidRDefault="00805C25" w:rsidP="008C5F95">
      <w:pPr>
        <w:pStyle w:val="Normalwebb"/>
        <w:spacing w:before="0" w:beforeAutospacing="0" w:after="0" w:afterAutospacing="0" w:line="276" w:lineRule="auto"/>
        <w:rPr>
          <w:rFonts w:ascii="Arial" w:hAnsi="Arial" w:cs="Arial"/>
        </w:rPr>
      </w:pPr>
    </w:p>
    <w:p w:rsidR="00805C25" w:rsidRDefault="00805C25" w:rsidP="008C5F95">
      <w:pPr>
        <w:pStyle w:val="Normalwebb"/>
        <w:spacing w:before="0" w:beforeAutospacing="0" w:after="0" w:afterAutospacing="0" w:line="276" w:lineRule="auto"/>
        <w:jc w:val="center"/>
        <w:rPr>
          <w:rFonts w:ascii="Arial" w:hAnsi="Arial" w:cs="Arial"/>
          <w:u w:val="single"/>
        </w:rPr>
      </w:pPr>
    </w:p>
    <w:p w:rsidR="00805C25" w:rsidRDefault="00805C25" w:rsidP="008C5F95">
      <w:pPr>
        <w:pStyle w:val="Normalwebb"/>
        <w:spacing w:before="0" w:beforeAutospacing="0" w:after="0" w:afterAutospacing="0" w:line="276" w:lineRule="auto"/>
        <w:rPr>
          <w:rStyle w:val="Betoning"/>
          <w:rFonts w:ascii="Arial" w:hAnsi="Arial" w:cs="Arial"/>
        </w:rPr>
      </w:pPr>
    </w:p>
    <w:sectPr w:rsidR="00805C25" w:rsidSect="001E1FB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25" w:rsidRDefault="00805C25">
      <w:r>
        <w:separator/>
      </w:r>
    </w:p>
  </w:endnote>
  <w:endnote w:type="continuationSeparator" w:id="0">
    <w:p w:rsidR="00805C25" w:rsidRDefault="0080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25" w:rsidRDefault="00805C25">
      <w:r>
        <w:separator/>
      </w:r>
    </w:p>
  </w:footnote>
  <w:footnote w:type="continuationSeparator" w:id="0">
    <w:p w:rsidR="00805C25" w:rsidRDefault="0080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68" w:rsidRDefault="00C04668">
    <w:pPr>
      <w:pStyle w:val="Sidhuvu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04EE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2097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40A2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2603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063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EC41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E44A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7496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FEF3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D0D8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6C29"/>
    <w:rsid w:val="000010A5"/>
    <w:rsid w:val="000357B6"/>
    <w:rsid w:val="000464FB"/>
    <w:rsid w:val="00071565"/>
    <w:rsid w:val="000A43F9"/>
    <w:rsid w:val="00107EF0"/>
    <w:rsid w:val="001374AF"/>
    <w:rsid w:val="00174E63"/>
    <w:rsid w:val="00190EDC"/>
    <w:rsid w:val="001A3F93"/>
    <w:rsid w:val="001B4186"/>
    <w:rsid w:val="001D7B32"/>
    <w:rsid w:val="001E1FB3"/>
    <w:rsid w:val="001E7058"/>
    <w:rsid w:val="0021368A"/>
    <w:rsid w:val="002265B6"/>
    <w:rsid w:val="002413DD"/>
    <w:rsid w:val="00262684"/>
    <w:rsid w:val="00263F39"/>
    <w:rsid w:val="002667A2"/>
    <w:rsid w:val="00295BB8"/>
    <w:rsid w:val="002C1139"/>
    <w:rsid w:val="002D6474"/>
    <w:rsid w:val="003160DD"/>
    <w:rsid w:val="0031651B"/>
    <w:rsid w:val="00350025"/>
    <w:rsid w:val="00350B49"/>
    <w:rsid w:val="00361A4A"/>
    <w:rsid w:val="0037765C"/>
    <w:rsid w:val="00380091"/>
    <w:rsid w:val="00385B70"/>
    <w:rsid w:val="00396DD2"/>
    <w:rsid w:val="003A2C0A"/>
    <w:rsid w:val="003A61B4"/>
    <w:rsid w:val="003D34CB"/>
    <w:rsid w:val="003E41C0"/>
    <w:rsid w:val="00422C73"/>
    <w:rsid w:val="0042304D"/>
    <w:rsid w:val="00430DE3"/>
    <w:rsid w:val="00433242"/>
    <w:rsid w:val="00463AA7"/>
    <w:rsid w:val="00474D0F"/>
    <w:rsid w:val="00484520"/>
    <w:rsid w:val="0049154C"/>
    <w:rsid w:val="004A2E0C"/>
    <w:rsid w:val="004C13F0"/>
    <w:rsid w:val="004C76AD"/>
    <w:rsid w:val="005449B2"/>
    <w:rsid w:val="00557969"/>
    <w:rsid w:val="005750DB"/>
    <w:rsid w:val="00591062"/>
    <w:rsid w:val="00594CEE"/>
    <w:rsid w:val="005A2EFC"/>
    <w:rsid w:val="005E7120"/>
    <w:rsid w:val="005F430E"/>
    <w:rsid w:val="00611B25"/>
    <w:rsid w:val="00615E13"/>
    <w:rsid w:val="00676006"/>
    <w:rsid w:val="00682DC7"/>
    <w:rsid w:val="006A60FA"/>
    <w:rsid w:val="006A6308"/>
    <w:rsid w:val="006E5E2C"/>
    <w:rsid w:val="00716C29"/>
    <w:rsid w:val="00724A9A"/>
    <w:rsid w:val="00735EFD"/>
    <w:rsid w:val="007625BE"/>
    <w:rsid w:val="007913C6"/>
    <w:rsid w:val="007C1CF4"/>
    <w:rsid w:val="007C2032"/>
    <w:rsid w:val="007C7F5E"/>
    <w:rsid w:val="007F1878"/>
    <w:rsid w:val="00805C25"/>
    <w:rsid w:val="0084725A"/>
    <w:rsid w:val="00856560"/>
    <w:rsid w:val="00886F6B"/>
    <w:rsid w:val="008B1B58"/>
    <w:rsid w:val="008B3413"/>
    <w:rsid w:val="008C5F95"/>
    <w:rsid w:val="00922D9E"/>
    <w:rsid w:val="00931CA1"/>
    <w:rsid w:val="00937811"/>
    <w:rsid w:val="0096636F"/>
    <w:rsid w:val="009664E9"/>
    <w:rsid w:val="009B118E"/>
    <w:rsid w:val="009B51DE"/>
    <w:rsid w:val="009F0EBF"/>
    <w:rsid w:val="00A07183"/>
    <w:rsid w:val="00A1652F"/>
    <w:rsid w:val="00A648A4"/>
    <w:rsid w:val="00A77C48"/>
    <w:rsid w:val="00A91321"/>
    <w:rsid w:val="00AD5A89"/>
    <w:rsid w:val="00AF5940"/>
    <w:rsid w:val="00B039F7"/>
    <w:rsid w:val="00B15CD1"/>
    <w:rsid w:val="00B41096"/>
    <w:rsid w:val="00B81AF9"/>
    <w:rsid w:val="00BA69BB"/>
    <w:rsid w:val="00BC0AF6"/>
    <w:rsid w:val="00C04668"/>
    <w:rsid w:val="00C15FEB"/>
    <w:rsid w:val="00C57AB1"/>
    <w:rsid w:val="00C61777"/>
    <w:rsid w:val="00C82F4E"/>
    <w:rsid w:val="00C93EF7"/>
    <w:rsid w:val="00C97D33"/>
    <w:rsid w:val="00CB1852"/>
    <w:rsid w:val="00CF5B9C"/>
    <w:rsid w:val="00D47B23"/>
    <w:rsid w:val="00D6737A"/>
    <w:rsid w:val="00D82A7A"/>
    <w:rsid w:val="00DD7540"/>
    <w:rsid w:val="00E00C74"/>
    <w:rsid w:val="00E7134C"/>
    <w:rsid w:val="00E84DD1"/>
    <w:rsid w:val="00EB2899"/>
    <w:rsid w:val="00EC5429"/>
    <w:rsid w:val="00ED3FE0"/>
    <w:rsid w:val="00EE1F44"/>
    <w:rsid w:val="00EE414E"/>
    <w:rsid w:val="00EE7DE0"/>
    <w:rsid w:val="00F23FE3"/>
    <w:rsid w:val="00F57EFA"/>
    <w:rsid w:val="00F63A18"/>
    <w:rsid w:val="00F81F43"/>
    <w:rsid w:val="00FB35E7"/>
    <w:rsid w:val="00FC11A8"/>
    <w:rsid w:val="00FC3EC8"/>
    <w:rsid w:val="00FC5471"/>
    <w:rsid w:val="00FD3FE7"/>
    <w:rsid w:val="00FE1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B3"/>
    <w:pPr>
      <w:spacing w:after="200" w:line="276" w:lineRule="auto"/>
    </w:pPr>
    <w:rPr>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716C29"/>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99"/>
    <w:qFormat/>
    <w:rsid w:val="00716C29"/>
    <w:rPr>
      <w:rFonts w:cs="Times New Roman"/>
      <w:b/>
      <w:bCs/>
    </w:rPr>
  </w:style>
  <w:style w:type="character" w:styleId="Betoning">
    <w:name w:val="Emphasis"/>
    <w:basedOn w:val="Standardstycketeckensnitt"/>
    <w:uiPriority w:val="99"/>
    <w:qFormat/>
    <w:rsid w:val="00716C29"/>
    <w:rPr>
      <w:rFonts w:cs="Times New Roman"/>
      <w:i/>
      <w:iCs/>
    </w:rPr>
  </w:style>
  <w:style w:type="paragraph" w:styleId="Ballongtext">
    <w:name w:val="Balloon Text"/>
    <w:basedOn w:val="Normal"/>
    <w:link w:val="BallongtextChar"/>
    <w:uiPriority w:val="99"/>
    <w:semiHidden/>
    <w:rsid w:val="005579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57969"/>
    <w:rPr>
      <w:rFonts w:ascii="Tahoma" w:hAnsi="Tahoma" w:cs="Tahoma"/>
      <w:sz w:val="16"/>
      <w:szCs w:val="16"/>
    </w:rPr>
  </w:style>
  <w:style w:type="paragraph" w:styleId="Sidhuvud">
    <w:name w:val="header"/>
    <w:basedOn w:val="Normal"/>
    <w:link w:val="SidhuvudChar"/>
    <w:uiPriority w:val="99"/>
    <w:rsid w:val="00A648A4"/>
    <w:pPr>
      <w:tabs>
        <w:tab w:val="center" w:pos="4536"/>
        <w:tab w:val="right" w:pos="9072"/>
      </w:tabs>
    </w:pPr>
  </w:style>
  <w:style w:type="character" w:customStyle="1" w:styleId="SidhuvudChar">
    <w:name w:val="Sidhuvud Char"/>
    <w:basedOn w:val="Standardstycketeckensnitt"/>
    <w:link w:val="Sidhuvud"/>
    <w:uiPriority w:val="99"/>
    <w:semiHidden/>
    <w:locked/>
    <w:rsid w:val="0031651B"/>
    <w:rPr>
      <w:rFonts w:cs="Times New Roman"/>
      <w:lang w:val="sv-SE" w:eastAsia="en-US"/>
    </w:rPr>
  </w:style>
  <w:style w:type="paragraph" w:styleId="Sidfot">
    <w:name w:val="footer"/>
    <w:basedOn w:val="Normal"/>
    <w:link w:val="SidfotChar"/>
    <w:uiPriority w:val="99"/>
    <w:rsid w:val="00A648A4"/>
    <w:pPr>
      <w:tabs>
        <w:tab w:val="center" w:pos="4536"/>
        <w:tab w:val="right" w:pos="9072"/>
      </w:tabs>
    </w:pPr>
  </w:style>
  <w:style w:type="character" w:customStyle="1" w:styleId="SidfotChar">
    <w:name w:val="Sidfot Char"/>
    <w:basedOn w:val="Standardstycketeckensnitt"/>
    <w:link w:val="Sidfot"/>
    <w:uiPriority w:val="99"/>
    <w:semiHidden/>
    <w:locked/>
    <w:rsid w:val="0031651B"/>
    <w:rPr>
      <w:rFonts w:cs="Times New Roman"/>
      <w:lang w:val="sv-SE" w:eastAsia="en-US"/>
    </w:rPr>
  </w:style>
  <w:style w:type="paragraph" w:styleId="Rubrik">
    <w:name w:val="Title"/>
    <w:basedOn w:val="Normal"/>
    <w:next w:val="Normal"/>
    <w:link w:val="RubrikChar"/>
    <w:uiPriority w:val="99"/>
    <w:qFormat/>
    <w:locked/>
    <w:rsid w:val="00361A4A"/>
    <w:pPr>
      <w:keepNext/>
      <w:spacing w:after="240" w:line="290" w:lineRule="auto"/>
      <w:jc w:val="both"/>
    </w:pPr>
    <w:rPr>
      <w:rFonts w:ascii="Arial" w:hAnsi="Arial" w:cs="Arial"/>
      <w:b/>
      <w:bCs/>
      <w:kern w:val="28"/>
      <w:sz w:val="25"/>
      <w:szCs w:val="32"/>
    </w:rPr>
  </w:style>
  <w:style w:type="character" w:customStyle="1" w:styleId="RubrikChar">
    <w:name w:val="Rubrik Char"/>
    <w:basedOn w:val="Standardstycketeckensnitt"/>
    <w:link w:val="Rubrik"/>
    <w:uiPriority w:val="99"/>
    <w:locked/>
    <w:rsid w:val="003160DD"/>
    <w:rPr>
      <w:rFonts w:ascii="Cambria" w:hAnsi="Cambria" w:cs="Times New Roman"/>
      <w:b/>
      <w:bCs/>
      <w:kern w:val="28"/>
      <w:sz w:val="32"/>
      <w:szCs w:val="32"/>
      <w:lang w:val="sv-SE" w:eastAsia="en-US"/>
    </w:rPr>
  </w:style>
  <w:style w:type="character" w:styleId="Kommentarsreferens">
    <w:name w:val="annotation reference"/>
    <w:basedOn w:val="Standardstycketeckensnitt"/>
    <w:uiPriority w:val="99"/>
    <w:semiHidden/>
    <w:unhideWhenUsed/>
    <w:rsid w:val="00615E13"/>
    <w:rPr>
      <w:sz w:val="16"/>
      <w:szCs w:val="16"/>
    </w:rPr>
  </w:style>
  <w:style w:type="paragraph" w:styleId="Kommentarer">
    <w:name w:val="annotation text"/>
    <w:basedOn w:val="Normal"/>
    <w:link w:val="KommentarerChar"/>
    <w:uiPriority w:val="99"/>
    <w:semiHidden/>
    <w:unhideWhenUsed/>
    <w:rsid w:val="00615E13"/>
    <w:pPr>
      <w:spacing w:line="240" w:lineRule="auto"/>
    </w:pPr>
    <w:rPr>
      <w:sz w:val="20"/>
      <w:szCs w:val="20"/>
    </w:rPr>
  </w:style>
  <w:style w:type="character" w:customStyle="1" w:styleId="KommentarerChar">
    <w:name w:val="Kommentarer Char"/>
    <w:basedOn w:val="Standardstycketeckensnitt"/>
    <w:link w:val="Kommentarer"/>
    <w:uiPriority w:val="99"/>
    <w:semiHidden/>
    <w:rsid w:val="00615E13"/>
    <w:rPr>
      <w:sz w:val="20"/>
      <w:szCs w:val="20"/>
      <w:lang w:val="sv-SE" w:eastAsia="en-US"/>
    </w:rPr>
  </w:style>
  <w:style w:type="paragraph" w:styleId="Kommentarsmne">
    <w:name w:val="annotation subject"/>
    <w:basedOn w:val="Kommentarer"/>
    <w:next w:val="Kommentarer"/>
    <w:link w:val="KommentarsmneChar"/>
    <w:uiPriority w:val="99"/>
    <w:semiHidden/>
    <w:unhideWhenUsed/>
    <w:rsid w:val="00615E13"/>
    <w:rPr>
      <w:b/>
      <w:bCs/>
    </w:rPr>
  </w:style>
  <w:style w:type="character" w:customStyle="1" w:styleId="KommentarsmneChar">
    <w:name w:val="Kommentarsämne Char"/>
    <w:basedOn w:val="KommentarerChar"/>
    <w:link w:val="Kommentarsmne"/>
    <w:uiPriority w:val="99"/>
    <w:semiHidden/>
    <w:rsid w:val="00615E13"/>
    <w:rPr>
      <w:b/>
      <w:bCs/>
      <w:sz w:val="20"/>
      <w:szCs w:val="20"/>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2451">
      <w:marLeft w:val="0"/>
      <w:marRight w:val="0"/>
      <w:marTop w:val="0"/>
      <w:marBottom w:val="0"/>
      <w:divBdr>
        <w:top w:val="none" w:sz="0" w:space="0" w:color="auto"/>
        <w:left w:val="none" w:sz="0" w:space="0" w:color="auto"/>
        <w:bottom w:val="none" w:sz="0" w:space="0" w:color="auto"/>
        <w:right w:val="none" w:sz="0" w:space="0" w:color="auto"/>
      </w:divBdr>
    </w:div>
    <w:div w:id="1324312452">
      <w:marLeft w:val="0"/>
      <w:marRight w:val="0"/>
      <w:marTop w:val="0"/>
      <w:marBottom w:val="0"/>
      <w:divBdr>
        <w:top w:val="none" w:sz="0" w:space="0" w:color="auto"/>
        <w:left w:val="none" w:sz="0" w:space="0" w:color="auto"/>
        <w:bottom w:val="none" w:sz="0" w:space="0" w:color="auto"/>
        <w:right w:val="none" w:sz="0" w:space="0" w:color="auto"/>
      </w:divBdr>
    </w:div>
    <w:div w:id="1324312453">
      <w:marLeft w:val="0"/>
      <w:marRight w:val="0"/>
      <w:marTop w:val="0"/>
      <w:marBottom w:val="0"/>
      <w:divBdr>
        <w:top w:val="none" w:sz="0" w:space="0" w:color="auto"/>
        <w:left w:val="none" w:sz="0" w:space="0" w:color="auto"/>
        <w:bottom w:val="none" w:sz="0" w:space="0" w:color="auto"/>
        <w:right w:val="none" w:sz="0" w:space="0" w:color="auto"/>
      </w:divBdr>
    </w:div>
    <w:div w:id="1324312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5941</Characters>
  <Application>Microsoft Office Word</Application>
  <DocSecurity>0</DocSecurity>
  <Lines>144</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Marek Zdrojewski</cp:lastModifiedBy>
  <cp:revision>6</cp:revision>
  <cp:lastPrinted>2018-04-12T07:05:00Z</cp:lastPrinted>
  <dcterms:created xsi:type="dcterms:W3CDTF">2018-04-16T13:28:00Z</dcterms:created>
  <dcterms:modified xsi:type="dcterms:W3CDTF">2018-04-16T14:48:00Z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D">
    <vt:lpwstr>09001dc888e2788e</vt:lpwstr>
  </property>
  <property fmtid="{D5CDD505-2E9C-101B-9397-08002B2CF9AE}" pid="3" name="Document Number">
    <vt:lpwstr>A13230056</vt:lpwstr>
  </property>
  <property fmtid="{D5CDD505-2E9C-101B-9397-08002B2CF9AE}" pid="4" name="Version">
    <vt:lpwstr>1.0</vt:lpwstr>
  </property>
  <property fmtid="{D5CDD505-2E9C-101B-9397-08002B2CF9AE}" pid="5" name="Last Modified">
    <vt:lpwstr>04 maj 2011</vt:lpwstr>
  </property>
  <property fmtid="{D5CDD505-2E9C-101B-9397-08002B2CF9AE}" pid="6" name="Matter Number">
    <vt:lpwstr>L-189341</vt:lpwstr>
  </property>
  <property fmtid="{D5CDD505-2E9C-101B-9397-08002B2CF9AE}" pid="7" name="Client Code">
    <vt:lpwstr>10318605</vt:lpwstr>
  </property>
  <property fmtid="{D5CDD505-2E9C-101B-9397-08002B2CF9AE}" pid="8" name="Mode">
    <vt:lpwstr>SendAs</vt:lpwstr>
  </property>
  <property fmtid="{D5CDD505-2E9C-101B-9397-08002B2CF9AE}" pid="9" name="DEDocumentLocation">
    <vt:lpwstr>H:\Documentum\__Viewed\09001dc888e2788e\Manna_Bolagsordning_110505.docx</vt:lpwstr>
  </property>
  <property fmtid="{D5CDD505-2E9C-101B-9397-08002B2CF9AE}" pid="10" name="Klartext_klientnr">
    <vt:lpwstr>108688</vt:lpwstr>
  </property>
  <property fmtid="{D5CDD505-2E9C-101B-9397-08002B2CF9AE}" pid="11" name="Klartext_arendenr">
    <vt:lpwstr>191</vt:lpwstr>
  </property>
  <property fmtid="{D5CDD505-2E9C-101B-9397-08002B2CF9AE}" pid="12" name="Klartext_dokid">
    <vt:lpwstr>494274</vt:lpwstr>
  </property>
  <property fmtid="{D5CDD505-2E9C-101B-9397-08002B2CF9AE}" pid="13" name="Klartext_Rubrik">
    <vt:lpwstr>Bolagsordning 2018</vt:lpwstr>
  </property>
  <property fmtid="{D5CDD505-2E9C-101B-9397-08002B2CF9AE}" pid="14" name="Klartext_datab">
    <vt:lpwstr>Klartext</vt:lpwstr>
  </property>
  <property fmtid="{D5CDD505-2E9C-101B-9397-08002B2CF9AE}" pid="15" name="Klartext_srvr">
    <vt:lpwstr>ADVSQL102\I02</vt:lpwstr>
  </property>
  <property fmtid="{D5CDD505-2E9C-101B-9397-08002B2CF9AE}" pid="16" name="Klartext_subpath">
    <vt:lpwstr>\\corp.advance.se\se-dfs-root\kunder\gli\program\akter\108688\191\0064\</vt:lpwstr>
  </property>
  <property fmtid="{D5CDD505-2E9C-101B-9397-08002B2CF9AE}" pid="17" name="Klartext_path">
    <vt:lpwstr>\\corp.advance.se\se-dfs-root\kunder\gli\program\akter\108688\191\0064.docx</vt:lpwstr>
  </property>
  <property fmtid="{D5CDD505-2E9C-101B-9397-08002B2CF9AE}" pid="18" name="Klartext_saved">
    <vt:lpwstr>yes</vt:lpwstr>
  </property>
</Properties>
</file>